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15.3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15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16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17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w:t>
      </w:r>
    </w:p>
    <w:p w:rsidR="00000000" w:rsidDel="00000000" w:rsidP="00000000" w:rsidRDefault="00000000" w:rsidRPr="00000000" w14:paraId="00000064">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p>
    <w:p w:rsidR="00000000" w:rsidDel="00000000" w:rsidP="00000000" w:rsidRDefault="00000000" w:rsidRPr="00000000" w14:paraId="00000066">
      <w:pPr>
        <w:ind w:left="720" w:firstLine="0"/>
        <w:rPr>
          <w:rFonts w:ascii="Arial" w:cs="Arial" w:eastAsia="Arial" w:hAnsi="Arial"/>
          <w:sz w:val="24"/>
          <w:szCs w:val="24"/>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067">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8">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9">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is Controller and the Supplier is Processor</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F">
            <w:pPr>
              <w:numPr>
                <w:ilvl w:val="0"/>
                <w:numId w:val="8"/>
              </w:numPr>
              <w:shd w:fill="ffffff" w:val="clear"/>
              <w:spacing w:after="0" w:before="280" w:line="240" w:lineRule="auto"/>
              <w:ind w:left="945"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Name/email address/telephone number/organisation address of the service provider's staff.</w:t>
            </w:r>
          </w:p>
          <w:p w:rsidR="00000000" w:rsidDel="00000000" w:rsidP="00000000" w:rsidRDefault="00000000" w:rsidRPr="00000000" w14:paraId="00000070">
            <w:pPr>
              <w:numPr>
                <w:ilvl w:val="0"/>
                <w:numId w:val="8"/>
              </w:numPr>
              <w:shd w:fill="ffffff" w:val="clear"/>
              <w:spacing w:after="0" w:before="0" w:line="240" w:lineRule="auto"/>
              <w:ind w:left="945"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Name/email address/telephone number/organisation address of the contracting authority staff.</w:t>
            </w:r>
          </w:p>
          <w:p w:rsidR="00000000" w:rsidDel="00000000" w:rsidP="00000000" w:rsidRDefault="00000000" w:rsidRPr="00000000" w14:paraId="00000071">
            <w:pPr>
              <w:numPr>
                <w:ilvl w:val="0"/>
                <w:numId w:val="8"/>
              </w:numPr>
              <w:shd w:fill="ffffff" w:val="clear"/>
              <w:spacing w:after="0" w:before="0" w:line="240" w:lineRule="auto"/>
              <w:ind w:left="945"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Name/location/date of birth/Nationality/occupation and their shareholding.</w:t>
            </w:r>
          </w:p>
          <w:p w:rsidR="00000000" w:rsidDel="00000000" w:rsidP="00000000" w:rsidRDefault="00000000" w:rsidRPr="00000000" w14:paraId="00000072">
            <w:pPr>
              <w:numPr>
                <w:ilvl w:val="0"/>
                <w:numId w:val="8"/>
              </w:numPr>
              <w:shd w:fill="ffffff" w:val="clear"/>
              <w:spacing w:before="0" w:line="240" w:lineRule="auto"/>
              <w:ind w:left="945"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further detailed personal information that is processed as part of the assessment i.e. winding up orders which includes the names of PSC's or convictions/bankruptcy naming individual PSC's.</w:t>
            </w:r>
          </w:p>
        </w:tc>
      </w:tr>
      <w:tr>
        <w:trPr>
          <w:cantSplit w:val="0"/>
          <w:trHeight w:val="75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Processing will take place from the date of Contract commencement on 22nd February 2023, and will operate through to contract termination on 21st February 2024 with an option to extend by two (2) sets of one (1) year periods.</w:t>
            </w:r>
          </w:p>
        </w:tc>
      </w:tr>
      <w:tr>
        <w:trPr>
          <w:cantSplit w:val="0"/>
          <w:trHeight w:val="1520" w:hRule="atLeast"/>
          <w:tblHeader w:val="0"/>
        </w:trPr>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relates to the undertaking of FVRA assessments of suppliers to government or CCS frameworks subject to PSC 2015, (58), (7) - economic and financial standing.</w:t>
            </w:r>
          </w:p>
          <w:p w:rsidR="00000000" w:rsidDel="00000000" w:rsidP="00000000" w:rsidRDefault="00000000" w:rsidRPr="00000000" w14:paraId="00000077">
            <w:pPr>
              <w:shd w:fill="ffffff" w:val="clear"/>
              <w:spacing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processing relates to any operation such as the collection, recording, organisation, structuring, storage, adaptation or alteration, retrieval, consultation, use, disclosure by</w:t>
              <w:br w:type="textWrapping"/>
              <w:t xml:space="preserve">transmission, dissemination or otherwise making available, alignment or combination, restriction, erasure or destruction of data (whether or not by automated means).</w:t>
            </w:r>
          </w:p>
        </w:tc>
      </w:tr>
      <w:tr>
        <w:trPr>
          <w:cantSplit w:val="0"/>
          <w:trHeight w:val="1400" w:hRule="atLeast"/>
          <w:tblHeader w:val="0"/>
        </w:trPr>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actual personal data that will be processed: name, address, email address, signature (contract), telephone number, nationality, date of birth, organisation position/job title and any other type of personal data or personal identifiers related to an individual that will be processed as part of the risk assessment, i.e. mandatory exclusions (data held elsewhere, that can be put together with this data constitutes personal data processing).</w:t>
            </w:r>
          </w:p>
        </w:tc>
      </w:tr>
      <w:tr>
        <w:trPr>
          <w:cantSplit w:val="0"/>
          <w:trHeight w:val="675"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Staff; Immediate contracted 3rd party suppliers; Sub-contractors; Persons of significant control.</w:t>
            </w:r>
          </w:p>
        </w:tc>
      </w:tr>
      <w:tr>
        <w:trPr>
          <w:cantSplit w:val="0"/>
          <w:trHeight w:val="166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All data, including financial and personal data will be destroyed by the 3rd party provider once the contract has ceased.</w:t>
            </w:r>
          </w:p>
        </w:tc>
      </w:tr>
    </w:tbl>
    <w:p w:rsidR="00000000" w:rsidDel="00000000" w:rsidP="00000000" w:rsidRDefault="00000000" w:rsidRPr="00000000" w14:paraId="0000007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b w:val="1"/>
          <w:sz w:val="24"/>
          <w:szCs w:val="24"/>
          <w:rtl w:val="0"/>
        </w:rPr>
        <w:t xml:space="preserve">Annex 2 - Joint Controller Agreement – Not applicable</w:t>
      </w:r>
      <w:r w:rsidDel="00000000" w:rsidR="00000000" w:rsidRPr="00000000">
        <w:rPr>
          <w:rtl w:val="0"/>
        </w:rPr>
      </w:r>
    </w:p>
    <w:p w:rsidR="00000000" w:rsidDel="00000000" w:rsidP="00000000" w:rsidRDefault="00000000" w:rsidRPr="00000000" w14:paraId="0000008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3">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4">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1.2 The Parties agree that the [Supplier/Relevant Authority]: </w:t>
      </w:r>
    </w:p>
    <w:p w:rsidR="00000000" w:rsidDel="00000000" w:rsidP="00000000" w:rsidRDefault="00000000" w:rsidRPr="00000000" w14:paraId="0000008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is the exclusive point of contact for Data Subjects and is responsible for all steps necessary to comply with the UK GDPR regarding the exercise by Data Subjects of their rights under the UK G</w:t>
      </w:r>
      <w:r w:rsidDel="00000000" w:rsidR="00000000" w:rsidRPr="00000000">
        <w:rPr>
          <w:rFonts w:ascii="Arial" w:cs="Arial" w:eastAsia="Arial" w:hAnsi="Arial"/>
          <w:sz w:val="24"/>
          <w:szCs w:val="24"/>
          <w:highlight w:val="white"/>
          <w:rtl w:val="0"/>
        </w:rPr>
        <w:t xml:space="preserve">DPR;</w:t>
      </w:r>
    </w:p>
    <w:p w:rsidR="00000000" w:rsidDel="00000000" w:rsidP="00000000" w:rsidRDefault="00000000" w:rsidRPr="00000000" w14:paraId="0000008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8">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8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8C">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[x] months on:</w:t>
      </w:r>
    </w:p>
    <w:p w:rsidR="00000000" w:rsidDel="00000000" w:rsidP="00000000" w:rsidRDefault="00000000" w:rsidRPr="00000000" w14:paraId="0000008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8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9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9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9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9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9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4">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5">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6">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A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A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A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A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AD">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A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A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5">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8">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B9">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BA">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B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0">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1">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36 of the Core Terms (Resolving disputes). </w:t>
      </w:r>
    </w:p>
    <w:p w:rsidR="00000000" w:rsidDel="00000000" w:rsidP="00000000" w:rsidRDefault="00000000" w:rsidRPr="00000000" w14:paraId="000000C5">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C6">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C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C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CA">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CC">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11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CE">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DA">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DD">
    <w:pPr>
      <w:spacing w:after="0" w:lineRule="auto"/>
      <w:rPr/>
    </w:pPr>
    <w:r w:rsidDel="00000000" w:rsidR="00000000" w:rsidRPr="00000000">
      <w:rPr>
        <w:rFonts w:ascii="Arial" w:cs="Arial" w:eastAsia="Arial" w:hAnsi="Arial"/>
        <w:sz w:val="20"/>
        <w:szCs w:val="20"/>
        <w:rtl w:val="0"/>
      </w:rPr>
      <w:t xml:space="preserve">Model Version: v4.1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B14ECB"/>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AS88uIc03wcJz23e71ox2P0sQ==">AMUW2mW0XJi+sQ9UA9HctnVagVnGIqysLBaewuNaMYNj2ZgphY78y4s6MK9UbHZF/OOTWdKVWXg1K3iDdaLy4YDLbeyIBWwc3F44brml8cnsJG8Ys7U8mQcztWOBOo+5QqNjgRslUuLDzBXtcFXV/Bj3ecYGmRync0Os9OMNGN50CY8jb0CRf1gGQu9F4v34SPQ0XND7WLQ5j0w49LY0yDwB1ibLwW5Be3LL3bpods417drOn4//qhKDhvCm9gtwbw+/3deGMBGvIjfhc8AQRzwCjK4qlLfKn4Ct2Q9uZHihTlHRFAJ8uXw45eaNBbJ0KP4H27mU54DVVQ8U6IB+gWhBFM//qm2pcZce7TJzY4E5LMNRxq/kD6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2022-10-25T08:26:00Z</dcterms:created>
  <dc:creator>sean golding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